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44C8" w:rsidRDefault="00EA44C8" w:rsidP="00EA44C8">
      <w:pPr>
        <w:pStyle w:val="Titolo"/>
        <w:pageBreakBefore/>
        <w:rPr>
          <w:rFonts w:ascii="Garamond" w:hAnsi="Garamond"/>
          <w:sz w:val="24"/>
          <w:szCs w:val="24"/>
        </w:rPr>
      </w:pPr>
      <w:r w:rsidRPr="009C6FAC">
        <w:rPr>
          <w:rFonts w:ascii="Garamond" w:hAnsi="Garamond"/>
          <w:sz w:val="24"/>
          <w:szCs w:val="24"/>
        </w:rPr>
        <w:t xml:space="preserve">Scheda di sintesi sulla rilevazione degli OIV o </w:t>
      </w:r>
      <w:r>
        <w:rPr>
          <w:rFonts w:ascii="Garamond" w:hAnsi="Garamond"/>
          <w:sz w:val="24"/>
          <w:szCs w:val="24"/>
        </w:rPr>
        <w:t>organismi con funzioni analoghe</w:t>
      </w:r>
    </w:p>
    <w:p w:rsidR="00EA44C8" w:rsidRPr="009C6FAC" w:rsidRDefault="00EA44C8" w:rsidP="00EA44C8">
      <w:pPr>
        <w:pStyle w:val="Paragrafoelenco"/>
        <w:ind w:left="0" w:firstLine="0"/>
        <w:rPr>
          <w:rFonts w:ascii="Garamond" w:hAnsi="Garamond"/>
        </w:rPr>
      </w:pPr>
    </w:p>
    <w:p w:rsidR="00EA44C8" w:rsidRPr="009C6FAC" w:rsidRDefault="00EA44C8" w:rsidP="00EA44C8">
      <w:pPr>
        <w:pStyle w:val="Paragrafoelenco"/>
        <w:spacing w:line="360" w:lineRule="auto"/>
        <w:ind w:left="0" w:firstLine="0"/>
        <w:rPr>
          <w:rFonts w:ascii="Garamond" w:hAnsi="Garamond"/>
          <w:b/>
          <w:i/>
        </w:rPr>
      </w:pPr>
      <w:r w:rsidRPr="009C6FAC">
        <w:rPr>
          <w:rFonts w:ascii="Garamond" w:hAnsi="Garamond"/>
          <w:b/>
          <w:i/>
        </w:rPr>
        <w:t>Data di svolgimento della rilevazione</w:t>
      </w:r>
    </w:p>
    <w:p w:rsidR="00EA44C8" w:rsidRPr="009C6FAC" w:rsidRDefault="00EA44C8" w:rsidP="00EA44C8">
      <w:pPr>
        <w:pStyle w:val="Paragrafoelenco"/>
        <w:spacing w:line="276" w:lineRule="auto"/>
        <w:ind w:left="0" w:firstLine="0"/>
        <w:rPr>
          <w:rFonts w:ascii="Garamond" w:hAnsi="Garamond"/>
          <w:u w:val="single"/>
        </w:rPr>
      </w:pPr>
      <w:r>
        <w:rPr>
          <w:rFonts w:ascii="Garamond" w:hAnsi="Garamond"/>
        </w:rPr>
        <w:t>31.</w:t>
      </w:r>
      <w:r>
        <w:rPr>
          <w:rFonts w:ascii="Garamond" w:hAnsi="Garamond"/>
        </w:rPr>
        <w:t>05</w:t>
      </w:r>
      <w:r>
        <w:rPr>
          <w:rFonts w:ascii="Garamond" w:hAnsi="Garamond"/>
        </w:rPr>
        <w:t>.202</w:t>
      </w:r>
      <w:r>
        <w:rPr>
          <w:rFonts w:ascii="Garamond" w:hAnsi="Garamond"/>
        </w:rPr>
        <w:t>1</w:t>
      </w:r>
      <w:bookmarkStart w:id="0" w:name="_GoBack"/>
      <w:bookmarkEnd w:id="0"/>
    </w:p>
    <w:p w:rsidR="00EA44C8" w:rsidRPr="00A87D37" w:rsidRDefault="00EA44C8" w:rsidP="00EA44C8">
      <w:pPr>
        <w:spacing w:after="0" w:line="276" w:lineRule="auto"/>
        <w:rPr>
          <w:rFonts w:ascii="Garamond" w:hAnsi="Garamond"/>
        </w:rPr>
      </w:pPr>
    </w:p>
    <w:p w:rsidR="00EA44C8" w:rsidRPr="009C6FAC" w:rsidRDefault="00EA44C8" w:rsidP="00EA44C8">
      <w:pPr>
        <w:pStyle w:val="Paragrafoelenco"/>
        <w:spacing w:line="360" w:lineRule="auto"/>
        <w:ind w:left="0" w:firstLine="0"/>
        <w:rPr>
          <w:rFonts w:ascii="Garamond" w:hAnsi="Garamond"/>
          <w:b/>
          <w:i/>
        </w:rPr>
      </w:pPr>
      <w:r w:rsidRPr="009C6FAC">
        <w:rPr>
          <w:rFonts w:ascii="Garamond" w:hAnsi="Garamond"/>
          <w:b/>
          <w:i/>
        </w:rPr>
        <w:t xml:space="preserve">Procedure e modalità seguite per la rilevazione </w:t>
      </w:r>
    </w:p>
    <w:p w:rsidR="00EA44C8" w:rsidRPr="009C6FAC" w:rsidRDefault="00EA44C8" w:rsidP="00EA44C8">
      <w:pPr>
        <w:pStyle w:val="Default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rFonts w:ascii="Garamond" w:hAnsi="Garamond"/>
        </w:rPr>
      </w:pPr>
      <w:r w:rsidRPr="009C6FAC">
        <w:rPr>
          <w:rFonts w:ascii="Garamond" w:hAnsi="Garamond"/>
        </w:rPr>
        <w:t>esame della documentazione e delle banche dati relative ai dati oggetto di attestazione;</w:t>
      </w:r>
    </w:p>
    <w:p w:rsidR="00EA44C8" w:rsidRPr="009C6FAC" w:rsidRDefault="00EA44C8" w:rsidP="00EA44C8">
      <w:pPr>
        <w:pStyle w:val="Default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rFonts w:ascii="Garamond" w:hAnsi="Garamond"/>
        </w:rPr>
      </w:pPr>
      <w:r w:rsidRPr="009C6FAC">
        <w:rPr>
          <w:rFonts w:ascii="Garamond" w:hAnsi="Garamond"/>
        </w:rPr>
        <w:t>colloqui con i responsabili della trasmissione dei dati;</w:t>
      </w:r>
    </w:p>
    <w:p w:rsidR="00EA44C8" w:rsidRPr="009C6FAC" w:rsidRDefault="00EA44C8" w:rsidP="00EA44C8">
      <w:pPr>
        <w:pStyle w:val="Default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rFonts w:ascii="Garamond" w:hAnsi="Garamond"/>
        </w:rPr>
      </w:pPr>
      <w:r w:rsidRPr="009C6FAC">
        <w:rPr>
          <w:rFonts w:ascii="Garamond" w:hAnsi="Garamond"/>
        </w:rPr>
        <w:t>colloqui con i responsabili della pubblicazione dei dati;</w:t>
      </w:r>
    </w:p>
    <w:p w:rsidR="00EA44C8" w:rsidRPr="009C6FAC" w:rsidRDefault="00EA44C8" w:rsidP="00EA44C8">
      <w:pPr>
        <w:pStyle w:val="Default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rFonts w:ascii="Garamond" w:hAnsi="Garamond"/>
        </w:rPr>
      </w:pPr>
      <w:r w:rsidRPr="009C6FAC">
        <w:rPr>
          <w:rFonts w:ascii="Garamond" w:hAnsi="Garamond"/>
        </w:rPr>
        <w:t>verifica sul sito istituzionale, anche attraverso l’utilizzo di supporti informatici</w:t>
      </w:r>
      <w:r>
        <w:rPr>
          <w:rFonts w:ascii="Garamond" w:hAnsi="Garamond"/>
        </w:rPr>
        <w:t>.</w:t>
      </w:r>
    </w:p>
    <w:p w:rsidR="00EA44C8" w:rsidRPr="009C6FAC" w:rsidRDefault="00EA44C8" w:rsidP="00EA44C8">
      <w:pPr>
        <w:spacing w:line="360" w:lineRule="auto"/>
        <w:rPr>
          <w:rFonts w:ascii="Garamond" w:hAnsi="Garamond"/>
          <w:u w:val="single"/>
        </w:rPr>
      </w:pPr>
    </w:p>
    <w:p w:rsidR="00EA44C8" w:rsidRDefault="00EA44C8" w:rsidP="00EA44C8">
      <w:pPr>
        <w:spacing w:line="360" w:lineRule="auto"/>
        <w:rPr>
          <w:rFonts w:ascii="Garamond" w:hAnsi="Garamond"/>
          <w:b/>
          <w:i/>
        </w:rPr>
      </w:pPr>
      <w:r w:rsidRPr="009C6FAC">
        <w:rPr>
          <w:rFonts w:ascii="Garamond" w:hAnsi="Garamond"/>
          <w:b/>
          <w:i/>
        </w:rPr>
        <w:t>Aspetti critici riscontrati nel corso della rilevazione</w:t>
      </w:r>
    </w:p>
    <w:p w:rsidR="00EA44C8" w:rsidRPr="00E876FF" w:rsidRDefault="00EA44C8" w:rsidP="00EA44C8">
      <w:pPr>
        <w:spacing w:line="360" w:lineRule="auto"/>
        <w:rPr>
          <w:rFonts w:ascii="Garamond" w:hAnsi="Garamond"/>
          <w:i/>
        </w:rPr>
      </w:pPr>
      <w:r w:rsidRPr="00E876FF">
        <w:rPr>
          <w:rFonts w:ascii="Garamond" w:hAnsi="Garamond"/>
          <w:i/>
        </w:rPr>
        <w:t>Difformità tra le previsioni delle norme regionali (L.r. 10/2014 e L.r. 16/2016) e quelle della normativa nazionale (D.lgs. 33/2013 e D.lgs. 97/2016)</w:t>
      </w:r>
    </w:p>
    <w:p w:rsidR="00EA44C8" w:rsidRDefault="00EA44C8" w:rsidP="00EA44C8">
      <w:pPr>
        <w:spacing w:line="360" w:lineRule="auto"/>
        <w:rPr>
          <w:rFonts w:ascii="Garamond" w:hAnsi="Garamond"/>
          <w:b/>
          <w:i/>
        </w:rPr>
      </w:pPr>
      <w:r w:rsidRPr="009C6FAC">
        <w:rPr>
          <w:rFonts w:ascii="Garamond" w:hAnsi="Garamond"/>
          <w:b/>
          <w:i/>
        </w:rPr>
        <w:t>Eventuale documentazione da allegare</w:t>
      </w:r>
    </w:p>
    <w:p w:rsidR="00EA44C8" w:rsidRPr="009C6FAC" w:rsidRDefault="00EA44C8" w:rsidP="00EA44C8">
      <w:pPr>
        <w:spacing w:line="360" w:lineRule="auto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>nessuna</w:t>
      </w:r>
    </w:p>
    <w:p w:rsidR="00C27B23" w:rsidRPr="0041405A" w:rsidRDefault="0048249A">
      <w:pPr>
        <w:spacing w:line="360" w:lineRule="auto"/>
        <w:rPr>
          <w:rFonts w:ascii="Titillium" w:hAnsi="Titillium"/>
          <w:b/>
          <w:i/>
          <w:sz w:val="20"/>
          <w:szCs w:val="20"/>
        </w:rPr>
      </w:pPr>
      <w:r w:rsidRPr="0041405A">
        <w:rPr>
          <w:rFonts w:ascii="Titillium" w:hAnsi="Titillium"/>
          <w:b/>
          <w:i/>
          <w:sz w:val="20"/>
          <w:szCs w:val="20"/>
        </w:rPr>
        <w:t>Eventuale documentazione da allegare</w:t>
      </w:r>
    </w:p>
    <w:sectPr w:rsidR="00C27B23" w:rsidRPr="0041405A">
      <w:headerReference w:type="default" r:id="rId7"/>
      <w:pgSz w:w="11906" w:h="16838"/>
      <w:pgMar w:top="1417" w:right="1134" w:bottom="708" w:left="1134" w:header="708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106A" w:rsidRDefault="0060106A">
      <w:pPr>
        <w:spacing w:after="0" w:line="240" w:lineRule="auto"/>
      </w:pPr>
      <w:r>
        <w:separator/>
      </w:r>
    </w:p>
  </w:endnote>
  <w:endnote w:type="continuationSeparator" w:id="0">
    <w:p w:rsidR="0060106A" w:rsidRDefault="00601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106A" w:rsidRDefault="0060106A">
      <w:pPr>
        <w:spacing w:after="0" w:line="240" w:lineRule="auto"/>
      </w:pPr>
      <w:r>
        <w:separator/>
      </w:r>
    </w:p>
  </w:footnote>
  <w:footnote w:type="continuationSeparator" w:id="0">
    <w:p w:rsidR="0060106A" w:rsidRDefault="006010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06C" w:rsidRDefault="0085206C" w:rsidP="006E496C">
    <w:pPr>
      <w:pStyle w:val="Intestazione"/>
      <w:jc w:val="right"/>
      <w:rPr>
        <w:rFonts w:ascii="Garamond" w:hAnsi="Garamond"/>
        <w:b/>
      </w:rPr>
    </w:pPr>
    <w:r>
      <w:rPr>
        <w:noProof/>
        <w:lang w:eastAsia="it-IT"/>
      </w:rPr>
      <w:drawing>
        <wp:anchor distT="0" distB="0" distL="114300" distR="114300" simplePos="0" relativeHeight="251657728" behindDoc="0" locked="0" layoutInCell="1" allowOverlap="1" wp14:anchorId="687E4C92" wp14:editId="504C6424">
          <wp:simplePos x="0" y="0"/>
          <wp:positionH relativeFrom="margin">
            <wp:posOffset>-271780</wp:posOffset>
          </wp:positionH>
          <wp:positionV relativeFrom="topMargin">
            <wp:posOffset>453390</wp:posOffset>
          </wp:positionV>
          <wp:extent cx="2879725" cy="341630"/>
          <wp:effectExtent l="0" t="0" r="0" b="1270"/>
          <wp:wrapSquare wrapText="bothSides"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9725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5206C" w:rsidRDefault="0085206C" w:rsidP="006E496C">
    <w:pPr>
      <w:pStyle w:val="Intestazione"/>
      <w:jc w:val="right"/>
      <w:rPr>
        <w:rFonts w:ascii="Garamond" w:hAnsi="Garamond"/>
        <w:b/>
      </w:rPr>
    </w:pPr>
  </w:p>
  <w:p w:rsidR="0085206C" w:rsidRDefault="0085206C" w:rsidP="0085206C">
    <w:pPr>
      <w:pStyle w:val="Intestazione"/>
      <w:tabs>
        <w:tab w:val="left" w:pos="3878"/>
      </w:tabs>
      <w:rPr>
        <w:rFonts w:ascii="Garamond" w:hAnsi="Garamond"/>
        <w:b/>
      </w:rPr>
    </w:pPr>
    <w:r>
      <w:rPr>
        <w:rFonts w:ascii="Garamond" w:hAnsi="Garamond"/>
        <w:b/>
      </w:rPr>
      <w:tab/>
    </w:r>
    <w:r>
      <w:rPr>
        <w:rFonts w:ascii="Garamond" w:hAnsi="Garamond"/>
        <w:b/>
      </w:rPr>
      <w:tab/>
    </w:r>
  </w:p>
  <w:p w:rsidR="00C27B23" w:rsidRPr="000F2C0E" w:rsidRDefault="0048249A" w:rsidP="006E496C">
    <w:pPr>
      <w:pStyle w:val="Intestazione"/>
      <w:jc w:val="right"/>
      <w:rPr>
        <w:rFonts w:ascii="Titillium" w:hAnsi="Titillium" w:cs="Times New Roman"/>
        <w:b/>
        <w:sz w:val="20"/>
        <w:szCs w:val="20"/>
      </w:rPr>
    </w:pPr>
    <w:r w:rsidRPr="000F2C0E">
      <w:rPr>
        <w:rFonts w:ascii="Titillium" w:hAnsi="Titillium"/>
        <w:b/>
        <w:sz w:val="20"/>
        <w:szCs w:val="20"/>
      </w:rPr>
      <w:t xml:space="preserve">Allegato 3 alla </w:t>
    </w:r>
    <w:r w:rsidRPr="000F2C0E">
      <w:rPr>
        <w:rFonts w:ascii="Titillium" w:hAnsi="Titillium" w:cs="Times New Roman"/>
        <w:b/>
        <w:sz w:val="20"/>
        <w:szCs w:val="20"/>
      </w:rPr>
      <w:t>delibera</w:t>
    </w:r>
    <w:r w:rsidR="004833D5" w:rsidRPr="000F2C0E">
      <w:rPr>
        <w:rFonts w:ascii="Titillium" w:hAnsi="Titillium" w:cs="Times New Roman"/>
        <w:b/>
        <w:sz w:val="20"/>
        <w:szCs w:val="20"/>
      </w:rPr>
      <w:t xml:space="preserve"> ANAC</w:t>
    </w:r>
    <w:r w:rsidRPr="000F2C0E">
      <w:rPr>
        <w:rFonts w:ascii="Titillium" w:hAnsi="Titillium" w:cs="Times New Roman"/>
        <w:b/>
        <w:sz w:val="20"/>
        <w:szCs w:val="20"/>
      </w:rPr>
      <w:t xml:space="preserve"> n. </w:t>
    </w:r>
    <w:r w:rsidR="0041405A" w:rsidRPr="000F2C0E">
      <w:rPr>
        <w:rFonts w:ascii="Titillium" w:hAnsi="Titillium" w:cs="Times New Roman"/>
        <w:b/>
        <w:sz w:val="20"/>
        <w:szCs w:val="20"/>
      </w:rPr>
      <w:t>294</w:t>
    </w:r>
    <w:r w:rsidRPr="000F2C0E">
      <w:rPr>
        <w:rFonts w:ascii="Titillium" w:hAnsi="Titillium" w:cs="Times New Roman"/>
        <w:b/>
        <w:sz w:val="20"/>
        <w:szCs w:val="20"/>
      </w:rPr>
      <w:t>/</w:t>
    </w:r>
    <w:r w:rsidR="009C05D1" w:rsidRPr="000F2C0E">
      <w:rPr>
        <w:rFonts w:ascii="Titillium" w:hAnsi="Titillium" w:cs="Times New Roman"/>
        <w:b/>
        <w:sz w:val="20"/>
        <w:szCs w:val="20"/>
      </w:rPr>
      <w:t>202</w:t>
    </w:r>
    <w:r w:rsidR="00040F20" w:rsidRPr="000F2C0E">
      <w:rPr>
        <w:rFonts w:ascii="Titillium" w:hAnsi="Titillium" w:cs="Times New Roman"/>
        <w:b/>
        <w:sz w:val="20"/>
        <w:szCs w:val="20"/>
      </w:rPr>
      <w:t>1</w:t>
    </w:r>
  </w:p>
  <w:p w:rsidR="0085206C" w:rsidRDefault="0085206C" w:rsidP="006E496C">
    <w:pPr>
      <w:pStyle w:val="Intestazione"/>
      <w:jc w:val="right"/>
      <w:rPr>
        <w:rFonts w:ascii="Garamond" w:hAnsi="Garamond" w:cs="Times New Roman"/>
        <w:b/>
      </w:rPr>
    </w:pPr>
  </w:p>
  <w:p w:rsidR="0085206C" w:rsidRPr="006E496C" w:rsidRDefault="0085206C" w:rsidP="006E496C">
    <w:pPr>
      <w:pStyle w:val="Intestazione"/>
      <w:jc w:val="right"/>
      <w:rPr>
        <w:rFonts w:ascii="Garamond" w:hAnsi="Garamond" w:cs="Times New Roman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2B02D7"/>
    <w:multiLevelType w:val="multilevel"/>
    <w:tmpl w:val="562438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firstLine="0"/>
      </w:pPr>
    </w:lvl>
  </w:abstractNum>
  <w:abstractNum w:abstractNumId="1" w15:restartNumberingAfterBreak="0">
    <w:nsid w:val="3E981BA1"/>
    <w:multiLevelType w:val="multilevel"/>
    <w:tmpl w:val="42B6B57E"/>
    <w:lvl w:ilvl="0">
      <w:start w:val="1"/>
      <w:numFmt w:val="none"/>
      <w:pStyle w:val="Titolo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4743015"/>
    <w:multiLevelType w:val="multilevel"/>
    <w:tmpl w:val="9568540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B274FF9"/>
    <w:multiLevelType w:val="hybridMultilevel"/>
    <w:tmpl w:val="4CD022FC"/>
    <w:lvl w:ilvl="0" w:tplc="77CA1D2A">
      <w:start w:val="3"/>
      <w:numFmt w:val="bullet"/>
      <w:lvlText w:val="-"/>
      <w:lvlJc w:val="left"/>
      <w:pPr>
        <w:ind w:left="720" w:hanging="360"/>
      </w:pPr>
      <w:rPr>
        <w:rFonts w:ascii="Garamond" w:eastAsia="Times New Roman" w:hAnsi="Garamond" w:cs="Cambri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B23"/>
    <w:rsid w:val="00040F20"/>
    <w:rsid w:val="000F2C0E"/>
    <w:rsid w:val="0016468A"/>
    <w:rsid w:val="0024134D"/>
    <w:rsid w:val="002C572E"/>
    <w:rsid w:val="003E1CF5"/>
    <w:rsid w:val="0041405A"/>
    <w:rsid w:val="00416AD0"/>
    <w:rsid w:val="0048249A"/>
    <w:rsid w:val="004833D5"/>
    <w:rsid w:val="004F18CD"/>
    <w:rsid w:val="0060106A"/>
    <w:rsid w:val="006E496C"/>
    <w:rsid w:val="007052EA"/>
    <w:rsid w:val="00713BFD"/>
    <w:rsid w:val="007A107C"/>
    <w:rsid w:val="00837860"/>
    <w:rsid w:val="0085206C"/>
    <w:rsid w:val="00861FE1"/>
    <w:rsid w:val="008A0378"/>
    <w:rsid w:val="00955140"/>
    <w:rsid w:val="009A5646"/>
    <w:rsid w:val="009C05D1"/>
    <w:rsid w:val="009C6FAC"/>
    <w:rsid w:val="00A52DF7"/>
    <w:rsid w:val="00AF790D"/>
    <w:rsid w:val="00C27B23"/>
    <w:rsid w:val="00C32BE7"/>
    <w:rsid w:val="00D27496"/>
    <w:rsid w:val="00EA44C8"/>
    <w:rsid w:val="00FC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DD5CF"/>
  <w15:docId w15:val="{56CB1834-868F-432B-9D79-8EB178F1D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Pr>
      <w:position w:val="22"/>
      <w:sz w:val="14"/>
    </w:rPr>
  </w:style>
  <w:style w:type="character" w:customStyle="1" w:styleId="TestonotaapidipaginaCarattere">
    <w:name w:val="Testo nota a piè di pagina Carattere"/>
    <w:basedOn w:val="Carpredefinitoparagrafo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itoloCarattere">
    <w:name w:val="Titolo Carattere"/>
    <w:basedOn w:val="Carpredefinitoparagrafo"/>
    <w:rPr>
      <w:rFonts w:ascii="Times New Roman" w:eastAsia="Times New Roman" w:hAnsi="Times New Roman" w:cs="Times New Roman"/>
      <w:b/>
      <w:bCs/>
      <w:i/>
      <w:sz w:val="36"/>
      <w:szCs w:val="32"/>
      <w:lang w:eastAsia="ar-SA"/>
    </w:rPr>
  </w:style>
  <w:style w:type="character" w:customStyle="1" w:styleId="IntestazioneCarattere">
    <w:name w:val="Intestazione Carattere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WWCharLFO13LVL1">
    <w:name w:val="WW_CharLFO13LVL1"/>
    <w:rPr>
      <w:rFonts w:ascii="Times New Roman" w:eastAsia="Times New Roman" w:hAnsi="Times New Roman" w:cs="Times New Roman"/>
    </w:rPr>
  </w:style>
  <w:style w:type="character" w:customStyle="1" w:styleId="WWCharLFO13LVL2">
    <w:name w:val="WW_CharLFO13LVL2"/>
    <w:rPr>
      <w:rFonts w:ascii="Courier New" w:hAnsi="Courier New" w:cs="Courier New"/>
    </w:rPr>
  </w:style>
  <w:style w:type="character" w:customStyle="1" w:styleId="WWCharLFO13LVL3">
    <w:name w:val="WW_CharLFO13LVL3"/>
    <w:rPr>
      <w:rFonts w:ascii="Wingdings" w:hAnsi="Wingdings"/>
    </w:rPr>
  </w:style>
  <w:style w:type="character" w:customStyle="1" w:styleId="WWCharLFO13LVL4">
    <w:name w:val="WW_CharLFO13LVL4"/>
    <w:rPr>
      <w:rFonts w:ascii="Symbol" w:hAnsi="Symbol"/>
    </w:rPr>
  </w:style>
  <w:style w:type="character" w:customStyle="1" w:styleId="WWCharLFO13LVL5">
    <w:name w:val="WW_CharLFO13LVL5"/>
    <w:rPr>
      <w:rFonts w:ascii="Courier New" w:hAnsi="Courier New" w:cs="Courier New"/>
    </w:rPr>
  </w:style>
  <w:style w:type="character" w:customStyle="1" w:styleId="WWCharLFO13LVL6">
    <w:name w:val="WW_CharLFO13LVL6"/>
    <w:rPr>
      <w:rFonts w:ascii="Wingdings" w:hAnsi="Wingdings"/>
    </w:rPr>
  </w:style>
  <w:style w:type="character" w:customStyle="1" w:styleId="WWCharLFO13LVL7">
    <w:name w:val="WW_CharLFO13LVL7"/>
    <w:rPr>
      <w:rFonts w:ascii="Symbol" w:hAnsi="Symbol"/>
    </w:rPr>
  </w:style>
  <w:style w:type="character" w:customStyle="1" w:styleId="WWCharLFO13LVL8">
    <w:name w:val="WW_CharLFO13LVL8"/>
    <w:rPr>
      <w:rFonts w:ascii="Courier New" w:hAnsi="Courier New" w:cs="Courier New"/>
    </w:rPr>
  </w:style>
  <w:style w:type="character" w:customStyle="1" w:styleId="WWCharLFO13LVL9">
    <w:name w:val="WW_CharLFO13LVL9"/>
    <w:rPr>
      <w:rFonts w:ascii="Wingdings" w:hAnsi="Wingdings"/>
    </w:rPr>
  </w:style>
  <w:style w:type="character" w:customStyle="1" w:styleId="WWCharLFO15LVL1">
    <w:name w:val="WW_CharLFO15LVL1"/>
    <w:rPr>
      <w:rFonts w:ascii="Times New Roman" w:eastAsia="Calibri" w:hAnsi="Times New Roman" w:cs="Times New Roman"/>
      <w:sz w:val="20"/>
    </w:rPr>
  </w:style>
  <w:style w:type="character" w:customStyle="1" w:styleId="WWCharLFO15LVL2">
    <w:name w:val="WW_CharLFO15LVL2"/>
    <w:rPr>
      <w:rFonts w:ascii="Courier New" w:hAnsi="Courier New" w:cs="Courier New"/>
    </w:rPr>
  </w:style>
  <w:style w:type="character" w:customStyle="1" w:styleId="WWCharLFO15LVL3">
    <w:name w:val="WW_CharLFO15LVL3"/>
    <w:rPr>
      <w:rFonts w:ascii="Wingdings" w:hAnsi="Wingdings"/>
    </w:rPr>
  </w:style>
  <w:style w:type="character" w:customStyle="1" w:styleId="WWCharLFO15LVL4">
    <w:name w:val="WW_CharLFO15LVL4"/>
    <w:rPr>
      <w:rFonts w:ascii="Symbol" w:hAnsi="Symbol"/>
    </w:rPr>
  </w:style>
  <w:style w:type="character" w:customStyle="1" w:styleId="WWCharLFO15LVL5">
    <w:name w:val="WW_CharLFO15LVL5"/>
    <w:rPr>
      <w:rFonts w:ascii="Courier New" w:hAnsi="Courier New" w:cs="Courier New"/>
    </w:rPr>
  </w:style>
  <w:style w:type="character" w:customStyle="1" w:styleId="WWCharLFO15LVL6">
    <w:name w:val="WW_CharLFO15LVL6"/>
    <w:rPr>
      <w:rFonts w:ascii="Wingdings" w:hAnsi="Wingdings"/>
    </w:rPr>
  </w:style>
  <w:style w:type="character" w:customStyle="1" w:styleId="WWCharLFO15LVL7">
    <w:name w:val="WW_CharLFO15LVL7"/>
    <w:rPr>
      <w:rFonts w:ascii="Symbol" w:hAnsi="Symbol"/>
    </w:rPr>
  </w:style>
  <w:style w:type="character" w:customStyle="1" w:styleId="WWCharLFO15LVL8">
    <w:name w:val="WW_CharLFO15LVL8"/>
    <w:rPr>
      <w:rFonts w:ascii="Courier New" w:hAnsi="Courier New" w:cs="Courier New"/>
    </w:rPr>
  </w:style>
  <w:style w:type="character" w:customStyle="1" w:styleId="WWCharLFO15LVL9">
    <w:name w:val="WW_CharLFO15LVL9"/>
    <w:rPr>
      <w:rFonts w:ascii="Wingdings" w:hAnsi="Wingdings"/>
    </w:rPr>
  </w:style>
  <w:style w:type="character" w:customStyle="1" w:styleId="Caratteredellanota">
    <w:name w:val="Carattere della nota"/>
  </w:style>
  <w:style w:type="paragraph" w:styleId="Testonotaapidipagina">
    <w:name w:val="footnote text"/>
    <w:basedOn w:val="Normale"/>
  </w:style>
  <w:style w:type="paragraph" w:styleId="Paragrafoelenco">
    <w:name w:val="List Paragraph"/>
    <w:basedOn w:val="Normale"/>
    <w:pPr>
      <w:ind w:left="357" w:hanging="357"/>
    </w:pPr>
  </w:style>
  <w:style w:type="paragraph" w:styleId="Titolo">
    <w:name w:val="Title"/>
    <w:basedOn w:val="Normale"/>
    <w:next w:val="Normale"/>
    <w:autoRedefine/>
    <w:pPr>
      <w:numPr>
        <w:numId w:val="1"/>
      </w:numPr>
      <w:spacing w:before="240" w:after="240"/>
      <w:jc w:val="center"/>
      <w:outlineLvl w:val="0"/>
    </w:pPr>
    <w:rPr>
      <w:rFonts w:cs="Times New Roman"/>
      <w:b/>
      <w:bCs/>
      <w:i/>
      <w:sz w:val="36"/>
      <w:szCs w:val="32"/>
    </w:rPr>
  </w:style>
  <w:style w:type="paragraph" w:customStyle="1" w:styleId="Corpodeltesto">
    <w:name w:val="Corpo del testo"/>
    <w:basedOn w:val="Normale"/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/>
    </w:pPr>
  </w:style>
  <w:style w:type="paragraph" w:customStyle="1" w:styleId="Default">
    <w:name w:val="Default"/>
    <w:pPr>
      <w:keepNext/>
      <w:pBdr>
        <w:top w:val="nil"/>
        <w:left w:val="nil"/>
        <w:bottom w:val="nil"/>
        <w:right w:val="nil"/>
      </w:pBdr>
      <w:suppressAutoHyphens/>
      <w:autoSpaceDE w:val="0"/>
      <w:spacing w:after="0" w:line="100" w:lineRule="atLeast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Testocommento">
    <w:name w:val="annotation text"/>
    <w:basedOn w:val="Normale"/>
    <w:rPr>
      <w:sz w:val="20"/>
      <w:szCs w:val="20"/>
    </w:rPr>
  </w:style>
  <w:style w:type="paragraph" w:styleId="Soggettocommento">
    <w:name w:val="annotation subject"/>
    <w:basedOn w:val="Testocommento"/>
    <w:next w:val="Testocommento"/>
    <w:rPr>
      <w:b/>
      <w:bCs/>
    </w:rPr>
  </w:style>
  <w:style w:type="paragraph" w:styleId="Testofumetto">
    <w:name w:val="Balloon Text"/>
    <w:basedOn w:val="Normale"/>
    <w:pPr>
      <w:spacing w:after="0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i.siciliani</dc:creator>
  <cp:lastModifiedBy>Matteo Radoani</cp:lastModifiedBy>
  <cp:revision>2</cp:revision>
  <cp:lastPrinted>2018-02-28T15:30:00Z</cp:lastPrinted>
  <dcterms:created xsi:type="dcterms:W3CDTF">2021-06-16T15:09:00Z</dcterms:created>
  <dcterms:modified xsi:type="dcterms:W3CDTF">2021-06-16T15:09:00Z</dcterms:modified>
</cp:coreProperties>
</file>